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AFBBC" w14:textId="5EF90DF5" w:rsidR="005B4EBB" w:rsidRPr="005B4EBB" w:rsidRDefault="005B4EBB" w:rsidP="005B4EBB">
      <w:pPr>
        <w:jc w:val="both"/>
        <w:rPr>
          <w:b/>
          <w:bCs/>
        </w:rPr>
      </w:pPr>
      <w:r w:rsidRPr="005B4EBB">
        <w:rPr>
          <w:b/>
          <w:bCs/>
          <w:color w:val="C00000"/>
          <w:sz w:val="30"/>
          <w:szCs w:val="30"/>
        </w:rPr>
        <w:t>What's new in surgery</w:t>
      </w:r>
      <w:r w:rsidRPr="005B4EBB">
        <w:rPr>
          <w:b/>
          <w:bCs/>
          <w:color w:val="C00000"/>
          <w:sz w:val="30"/>
          <w:szCs w:val="30"/>
        </w:rPr>
        <w:t xml:space="preserve">   </w:t>
      </w:r>
      <w:r w:rsidRPr="00F448A9">
        <w:rPr>
          <w:b/>
          <w:bCs/>
          <w:color w:val="00B050"/>
          <w:sz w:val="30"/>
          <w:szCs w:val="30"/>
        </w:rPr>
        <w:t>March 2025</w:t>
      </w:r>
    </w:p>
    <w:p w14:paraId="5E0A3C60" w14:textId="77777777" w:rsidR="005B4EBB" w:rsidRDefault="005B4EBB" w:rsidP="005B4EBB">
      <w:pPr>
        <w:jc w:val="both"/>
        <w:rPr>
          <w:b/>
          <w:bCs/>
        </w:rPr>
      </w:pPr>
    </w:p>
    <w:p w14:paraId="211FDC5E" w14:textId="40C844F5" w:rsidR="005B4EBB" w:rsidRPr="005B4EBB" w:rsidRDefault="005B4EBB" w:rsidP="005B4EBB">
      <w:pPr>
        <w:jc w:val="both"/>
      </w:pPr>
      <w:r w:rsidRPr="005B4EBB">
        <w:rPr>
          <w:b/>
          <w:bCs/>
        </w:rPr>
        <w:t>ABDOMINAL WALL AND HERNIA SURGERY</w:t>
      </w:r>
    </w:p>
    <w:p w14:paraId="5E55B639" w14:textId="77777777" w:rsidR="005B4EBB" w:rsidRPr="005B4EBB" w:rsidRDefault="005B4EBB" w:rsidP="005B4EBB">
      <w:pPr>
        <w:jc w:val="both"/>
      </w:pPr>
      <w:r w:rsidRPr="005B4EBB">
        <w:rPr>
          <w:b/>
          <w:bCs/>
        </w:rPr>
        <w:t>Negative pressure wound therapy does not reduce infection after closed emergency laparotomy incisions (March 2025)</w:t>
      </w:r>
    </w:p>
    <w:p w14:paraId="193C8BC4" w14:textId="77777777" w:rsidR="005B4EBB" w:rsidRPr="005B4EBB" w:rsidRDefault="005B4EBB" w:rsidP="005B4EBB">
      <w:pPr>
        <w:jc w:val="both"/>
      </w:pPr>
      <w:r w:rsidRPr="005B4EBB">
        <w:t>Negative pressure wound therapy (NPWT) reduces wound morbidities when applied to closed incisions. It has been postulated that NPWT would benefit emergency surgeries more than elective surgeries. However, in a randomized trial of 840 adults undergoing emergency laparotomy, the rate of surgical site infection at 30 days was similar for patients receiving NPWT and those receiving the surgeon's choice of any simple wound dressing [</w:t>
      </w:r>
      <w:hyperlink r:id="rId5" w:history="1">
        <w:r w:rsidRPr="005B4EBB">
          <w:rPr>
            <w:rStyle w:val="Hyperlink"/>
          </w:rPr>
          <w:t>1</w:t>
        </w:r>
      </w:hyperlink>
      <w:r w:rsidRPr="005B4EBB">
        <w:t>]. These data do not support routine use of NPWT in patients undergoing emergency laparotomy. (See </w:t>
      </w:r>
      <w:hyperlink r:id="rId6" w:anchor="H864030431" w:history="1">
        <w:r w:rsidRPr="005B4EBB">
          <w:rPr>
            <w:rStyle w:val="Hyperlink"/>
          </w:rPr>
          <w:t>"Principles of abdominal wall closure", section on 'Negative pressure wound therapy'</w:t>
        </w:r>
      </w:hyperlink>
      <w:r w:rsidRPr="005B4EBB">
        <w:t>.)</w:t>
      </w:r>
    </w:p>
    <w:p w14:paraId="088A5681" w14:textId="77777777" w:rsidR="005B4EBB" w:rsidRPr="005B4EBB" w:rsidRDefault="005B4EBB" w:rsidP="005B4EBB">
      <w:pPr>
        <w:jc w:val="both"/>
      </w:pPr>
      <w:r w:rsidRPr="005B4EBB">
        <w:rPr>
          <w:b/>
          <w:bCs/>
        </w:rPr>
        <w:t>HEPATOBILIARY AND PANCREATIC SURGERY</w:t>
      </w:r>
    </w:p>
    <w:p w14:paraId="3E25576C" w14:textId="77777777" w:rsidR="005B4EBB" w:rsidRPr="005B4EBB" w:rsidRDefault="005B4EBB" w:rsidP="005B4EBB">
      <w:pPr>
        <w:jc w:val="both"/>
      </w:pPr>
      <w:r w:rsidRPr="005B4EBB">
        <w:rPr>
          <w:b/>
          <w:bCs/>
        </w:rPr>
        <w:t>Endoscopic versus surgical treatment of painful chronic pancreatitis with a dilated duct (March 2025)</w:t>
      </w:r>
    </w:p>
    <w:p w14:paraId="3997ABCB" w14:textId="77777777" w:rsidR="005B4EBB" w:rsidRPr="005B4EBB" w:rsidRDefault="005B4EBB" w:rsidP="005B4EBB">
      <w:pPr>
        <w:jc w:val="both"/>
      </w:pPr>
      <w:r w:rsidRPr="005B4EBB">
        <w:t>Painful, chronic pancreatitis characterized by a dilated duct can be treated endoscopically or surgically. In a randomized trial of 88 such patients, early surgery (Puestow, Frey, or Beger procedure) resulted in superior pain relief and patient satisfaction compared with endoscopic treatment at both 18 months and 8 years [</w:t>
      </w:r>
      <w:hyperlink r:id="rId7" w:history="1">
        <w:r w:rsidRPr="005B4EBB">
          <w:rPr>
            <w:rStyle w:val="Hyperlink"/>
          </w:rPr>
          <w:t>7</w:t>
        </w:r>
      </w:hyperlink>
      <w:r w:rsidRPr="005B4EBB">
        <w:t>]. Patients who progressed from endoscopy to surgery had worse outcomes than those undergoing early surgery. Given these findings, surgeons and gastroenterologists should work collaboratively in such cases, rather than exhausting nonoperative therapies before considering surgery. (See </w:t>
      </w:r>
      <w:hyperlink r:id="rId8" w:anchor="H1692497325" w:history="1">
        <w:r w:rsidRPr="005B4EBB">
          <w:rPr>
            <w:rStyle w:val="Hyperlink"/>
          </w:rPr>
          <w:t>"Surgery for chronic pancreatitis", section on 'Endoscopy versus surgery'</w:t>
        </w:r>
      </w:hyperlink>
      <w:r w:rsidRPr="005B4EBB">
        <w:t>.)</w:t>
      </w:r>
    </w:p>
    <w:p w14:paraId="45012461" w14:textId="77777777" w:rsidR="005B4EBB" w:rsidRPr="005B4EBB" w:rsidRDefault="005B4EBB" w:rsidP="005B4EBB">
      <w:pPr>
        <w:jc w:val="both"/>
      </w:pPr>
      <w:r w:rsidRPr="005B4EBB">
        <w:rPr>
          <w:b/>
          <w:bCs/>
        </w:rPr>
        <w:t>PERIOPERATIVE CARE</w:t>
      </w:r>
    </w:p>
    <w:p w14:paraId="57DD6DC9" w14:textId="77777777" w:rsidR="005B4EBB" w:rsidRPr="005B4EBB" w:rsidRDefault="005B4EBB" w:rsidP="005B4EBB">
      <w:pPr>
        <w:jc w:val="both"/>
      </w:pPr>
      <w:proofErr w:type="spellStart"/>
      <w:r w:rsidRPr="005B4EBB">
        <w:rPr>
          <w:b/>
          <w:bCs/>
        </w:rPr>
        <w:t>Suzetrigine</w:t>
      </w:r>
      <w:proofErr w:type="spellEnd"/>
      <w:r w:rsidRPr="005B4EBB">
        <w:rPr>
          <w:b/>
          <w:bCs/>
        </w:rPr>
        <w:t>, a first-in-class nonopioid analgesic, now available for acute pain (March 2025)</w:t>
      </w:r>
    </w:p>
    <w:p w14:paraId="4EA2CB42" w14:textId="7868C7A0" w:rsidR="00510CCB" w:rsidRDefault="005B4EBB" w:rsidP="005B4EBB">
      <w:pPr>
        <w:jc w:val="both"/>
      </w:pPr>
      <w:hyperlink r:id="rId9" w:history="1">
        <w:proofErr w:type="spellStart"/>
        <w:r w:rsidRPr="005B4EBB">
          <w:rPr>
            <w:rStyle w:val="Hyperlink"/>
          </w:rPr>
          <w:t>Suzetrigine</w:t>
        </w:r>
        <w:proofErr w:type="spellEnd"/>
      </w:hyperlink>
      <w:r w:rsidRPr="005B4EBB">
        <w:t xml:space="preserve">, a first-in-class nonopioid oral analgesic, has been approved by the US Food and Drug Administration for management of acute pain in adults and is now available. </w:t>
      </w:r>
      <w:proofErr w:type="spellStart"/>
      <w:r w:rsidRPr="005B4EBB">
        <w:t>Suzetrigine</w:t>
      </w:r>
      <w:proofErr w:type="spellEnd"/>
      <w:r w:rsidRPr="005B4EBB">
        <w:t xml:space="preserve"> is a selective inhibitor of the Na</w:t>
      </w:r>
      <w:r w:rsidRPr="005B4EBB">
        <w:rPr>
          <w:vertAlign w:val="subscript"/>
        </w:rPr>
        <w:t>v </w:t>
      </w:r>
      <w:r w:rsidRPr="005B4EBB">
        <w:t xml:space="preserve">1.8 voltage-gated sodium channel, which is expressed in the dorsal root ganglia and is involved in transmission of nociceptive signals to the spinal cord. In randomized trials of 303 patients who had acute pain after abdominoplasty and 274 patients after bunionectomy, </w:t>
      </w:r>
      <w:proofErr w:type="spellStart"/>
      <w:r w:rsidRPr="005B4EBB">
        <w:t>suzetrigine</w:t>
      </w:r>
      <w:proofErr w:type="spellEnd"/>
      <w:r w:rsidRPr="005B4EBB">
        <w:t xml:space="preserve"> (100 mg orally followed by 50 mg orally every 12 hours) reduced pain scores compared with </w:t>
      </w:r>
      <w:hyperlink r:id="rId10" w:history="1">
        <w:r w:rsidRPr="005B4EBB">
          <w:rPr>
            <w:rStyle w:val="Hyperlink"/>
          </w:rPr>
          <w:t>hydrocodone</w:t>
        </w:r>
      </w:hyperlink>
      <w:r w:rsidRPr="005B4EBB">
        <w:t>/</w:t>
      </w:r>
      <w:hyperlink r:id="rId11" w:history="1">
        <w:r w:rsidRPr="005B4EBB">
          <w:rPr>
            <w:rStyle w:val="Hyperlink"/>
          </w:rPr>
          <w:t>acetaminophen</w:t>
        </w:r>
      </w:hyperlink>
      <w:r w:rsidRPr="005B4EBB">
        <w:t> (5 mg/325 mg orally every six hours) or placebo [</w:t>
      </w:r>
      <w:hyperlink r:id="rId12" w:history="1">
        <w:r w:rsidRPr="005B4EBB">
          <w:rPr>
            <w:rStyle w:val="Hyperlink"/>
          </w:rPr>
          <w:t>10</w:t>
        </w:r>
      </w:hyperlink>
      <w:r w:rsidRPr="005B4EBB">
        <w:t xml:space="preserve">]. Further study is required to determine the role of </w:t>
      </w:r>
      <w:proofErr w:type="spellStart"/>
      <w:r w:rsidRPr="005B4EBB">
        <w:t>suzetrigine</w:t>
      </w:r>
      <w:proofErr w:type="spellEnd"/>
      <w:r w:rsidRPr="005B4EBB">
        <w:t xml:space="preserve"> in acute pain management. (See </w:t>
      </w:r>
      <w:hyperlink r:id="rId13" w:anchor="H510493951" w:history="1">
        <w:r w:rsidRPr="005B4EBB">
          <w:rPr>
            <w:rStyle w:val="Hyperlink"/>
          </w:rPr>
          <w:t>"Nonopioid pharmacotherapy for acute pain in adults", section on '</w:t>
        </w:r>
        <w:proofErr w:type="spellStart"/>
        <w:r w:rsidRPr="005B4EBB">
          <w:rPr>
            <w:rStyle w:val="Hyperlink"/>
          </w:rPr>
          <w:t>Suzetrigine</w:t>
        </w:r>
        <w:proofErr w:type="spellEnd"/>
        <w:r w:rsidRPr="005B4EBB">
          <w:rPr>
            <w:rStyle w:val="Hyperlink"/>
          </w:rPr>
          <w:t>, a novel Nav1.8 inhibitor'</w:t>
        </w:r>
      </w:hyperlink>
      <w:r w:rsidRPr="005B4EBB">
        <w:t>.)</w:t>
      </w:r>
    </w:p>
    <w:sectPr w:rsidR="00510CCB" w:rsidSect="005B4EBB">
      <w:pgSz w:w="12240" w:h="15840"/>
      <w:pgMar w:top="1440" w:right="1080" w:bottom="14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34EAF"/>
    <w:multiLevelType w:val="multilevel"/>
    <w:tmpl w:val="CA2CA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083715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EBB"/>
    <w:rsid w:val="000B1565"/>
    <w:rsid w:val="00313F44"/>
    <w:rsid w:val="004B5628"/>
    <w:rsid w:val="00510CCB"/>
    <w:rsid w:val="005B4EBB"/>
    <w:rsid w:val="008D0060"/>
    <w:rsid w:val="00E577A7"/>
    <w:rsid w:val="00F904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2C510"/>
  <w15:chartTrackingRefBased/>
  <w15:docId w15:val="{D4EE5014-B7BF-4BC7-B6F8-09B16CDEE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4E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4E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4EB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4EB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B4EB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B4E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4E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4E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4E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4EB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4EB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4EB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4EB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B4EB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B4E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4E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4E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4EBB"/>
    <w:rPr>
      <w:rFonts w:eastAsiaTheme="majorEastAsia" w:cstheme="majorBidi"/>
      <w:color w:val="272727" w:themeColor="text1" w:themeTint="D8"/>
    </w:rPr>
  </w:style>
  <w:style w:type="paragraph" w:styleId="Title">
    <w:name w:val="Title"/>
    <w:basedOn w:val="Normal"/>
    <w:next w:val="Normal"/>
    <w:link w:val="TitleChar"/>
    <w:uiPriority w:val="10"/>
    <w:qFormat/>
    <w:rsid w:val="005B4E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4E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4E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4E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4EBB"/>
    <w:pPr>
      <w:spacing w:before="160"/>
      <w:jc w:val="center"/>
    </w:pPr>
    <w:rPr>
      <w:i/>
      <w:iCs/>
      <w:color w:val="404040" w:themeColor="text1" w:themeTint="BF"/>
    </w:rPr>
  </w:style>
  <w:style w:type="character" w:customStyle="1" w:styleId="QuoteChar">
    <w:name w:val="Quote Char"/>
    <w:basedOn w:val="DefaultParagraphFont"/>
    <w:link w:val="Quote"/>
    <w:uiPriority w:val="29"/>
    <w:rsid w:val="005B4EBB"/>
    <w:rPr>
      <w:i/>
      <w:iCs/>
      <w:color w:val="404040" w:themeColor="text1" w:themeTint="BF"/>
    </w:rPr>
  </w:style>
  <w:style w:type="paragraph" w:styleId="ListParagraph">
    <w:name w:val="List Paragraph"/>
    <w:basedOn w:val="Normal"/>
    <w:uiPriority w:val="34"/>
    <w:qFormat/>
    <w:rsid w:val="005B4EBB"/>
    <w:pPr>
      <w:ind w:left="720"/>
      <w:contextualSpacing/>
    </w:pPr>
  </w:style>
  <w:style w:type="character" w:styleId="IntenseEmphasis">
    <w:name w:val="Intense Emphasis"/>
    <w:basedOn w:val="DefaultParagraphFont"/>
    <w:uiPriority w:val="21"/>
    <w:qFormat/>
    <w:rsid w:val="005B4EBB"/>
    <w:rPr>
      <w:i/>
      <w:iCs/>
      <w:color w:val="2F5496" w:themeColor="accent1" w:themeShade="BF"/>
    </w:rPr>
  </w:style>
  <w:style w:type="paragraph" w:styleId="IntenseQuote">
    <w:name w:val="Intense Quote"/>
    <w:basedOn w:val="Normal"/>
    <w:next w:val="Normal"/>
    <w:link w:val="IntenseQuoteChar"/>
    <w:uiPriority w:val="30"/>
    <w:qFormat/>
    <w:rsid w:val="005B4E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4EBB"/>
    <w:rPr>
      <w:i/>
      <w:iCs/>
      <w:color w:val="2F5496" w:themeColor="accent1" w:themeShade="BF"/>
    </w:rPr>
  </w:style>
  <w:style w:type="character" w:styleId="IntenseReference">
    <w:name w:val="Intense Reference"/>
    <w:basedOn w:val="DefaultParagraphFont"/>
    <w:uiPriority w:val="32"/>
    <w:qFormat/>
    <w:rsid w:val="005B4EBB"/>
    <w:rPr>
      <w:b/>
      <w:bCs/>
      <w:smallCaps/>
      <w:color w:val="2F5496" w:themeColor="accent1" w:themeShade="BF"/>
      <w:spacing w:val="5"/>
    </w:rPr>
  </w:style>
  <w:style w:type="character" w:styleId="Hyperlink">
    <w:name w:val="Hyperlink"/>
    <w:basedOn w:val="DefaultParagraphFont"/>
    <w:uiPriority w:val="99"/>
    <w:unhideWhenUsed/>
    <w:rsid w:val="005B4EBB"/>
    <w:rPr>
      <w:color w:val="0563C1" w:themeColor="hyperlink"/>
      <w:u w:val="single"/>
    </w:rPr>
  </w:style>
  <w:style w:type="character" w:styleId="UnresolvedMention">
    <w:name w:val="Unresolved Mention"/>
    <w:basedOn w:val="DefaultParagraphFont"/>
    <w:uiPriority w:val="99"/>
    <w:semiHidden/>
    <w:unhideWhenUsed/>
    <w:rsid w:val="005B4E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677175">
      <w:bodyDiv w:val="1"/>
      <w:marLeft w:val="0"/>
      <w:marRight w:val="0"/>
      <w:marTop w:val="0"/>
      <w:marBottom w:val="0"/>
      <w:divBdr>
        <w:top w:val="none" w:sz="0" w:space="0" w:color="auto"/>
        <w:left w:val="none" w:sz="0" w:space="0" w:color="auto"/>
        <w:bottom w:val="none" w:sz="0" w:space="0" w:color="auto"/>
        <w:right w:val="none" w:sz="0" w:space="0" w:color="auto"/>
      </w:divBdr>
    </w:div>
    <w:div w:id="317006215">
      <w:bodyDiv w:val="1"/>
      <w:marLeft w:val="0"/>
      <w:marRight w:val="0"/>
      <w:marTop w:val="0"/>
      <w:marBottom w:val="0"/>
      <w:divBdr>
        <w:top w:val="none" w:sz="0" w:space="0" w:color="auto"/>
        <w:left w:val="none" w:sz="0" w:space="0" w:color="auto"/>
        <w:bottom w:val="none" w:sz="0" w:space="0" w:color="auto"/>
        <w:right w:val="none" w:sz="0" w:space="0" w:color="auto"/>
      </w:divBdr>
    </w:div>
    <w:div w:id="461464170">
      <w:bodyDiv w:val="1"/>
      <w:marLeft w:val="0"/>
      <w:marRight w:val="0"/>
      <w:marTop w:val="0"/>
      <w:marBottom w:val="0"/>
      <w:divBdr>
        <w:top w:val="none" w:sz="0" w:space="0" w:color="auto"/>
        <w:left w:val="none" w:sz="0" w:space="0" w:color="auto"/>
        <w:bottom w:val="none" w:sz="0" w:space="0" w:color="auto"/>
        <w:right w:val="none" w:sz="0" w:space="0" w:color="auto"/>
      </w:divBdr>
    </w:div>
    <w:div w:id="479349674">
      <w:bodyDiv w:val="1"/>
      <w:marLeft w:val="0"/>
      <w:marRight w:val="0"/>
      <w:marTop w:val="0"/>
      <w:marBottom w:val="0"/>
      <w:divBdr>
        <w:top w:val="none" w:sz="0" w:space="0" w:color="auto"/>
        <w:left w:val="none" w:sz="0" w:space="0" w:color="auto"/>
        <w:bottom w:val="none" w:sz="0" w:space="0" w:color="auto"/>
        <w:right w:val="none" w:sz="0" w:space="0" w:color="auto"/>
      </w:divBdr>
    </w:div>
    <w:div w:id="739715247">
      <w:bodyDiv w:val="1"/>
      <w:marLeft w:val="0"/>
      <w:marRight w:val="0"/>
      <w:marTop w:val="0"/>
      <w:marBottom w:val="0"/>
      <w:divBdr>
        <w:top w:val="none" w:sz="0" w:space="0" w:color="auto"/>
        <w:left w:val="none" w:sz="0" w:space="0" w:color="auto"/>
        <w:bottom w:val="none" w:sz="0" w:space="0" w:color="auto"/>
        <w:right w:val="none" w:sz="0" w:space="0" w:color="auto"/>
      </w:divBdr>
      <w:divsChild>
        <w:div w:id="326596898">
          <w:marLeft w:val="0"/>
          <w:marRight w:val="0"/>
          <w:marTop w:val="0"/>
          <w:marBottom w:val="0"/>
          <w:divBdr>
            <w:top w:val="none" w:sz="0" w:space="0" w:color="auto"/>
            <w:left w:val="none" w:sz="0" w:space="0" w:color="auto"/>
            <w:bottom w:val="single" w:sz="6" w:space="0" w:color="DADADA"/>
            <w:right w:val="none" w:sz="0" w:space="0" w:color="auto"/>
          </w:divBdr>
          <w:divsChild>
            <w:div w:id="375005570">
              <w:marLeft w:val="0"/>
              <w:marRight w:val="3225"/>
              <w:marTop w:val="0"/>
              <w:marBottom w:val="0"/>
              <w:divBdr>
                <w:top w:val="none" w:sz="0" w:space="0" w:color="auto"/>
                <w:left w:val="none" w:sz="0" w:space="0" w:color="auto"/>
                <w:bottom w:val="none" w:sz="0" w:space="0" w:color="auto"/>
                <w:right w:val="none" w:sz="0" w:space="0" w:color="auto"/>
              </w:divBdr>
            </w:div>
          </w:divsChild>
        </w:div>
        <w:div w:id="959796828">
          <w:marLeft w:val="0"/>
          <w:marRight w:val="0"/>
          <w:marTop w:val="0"/>
          <w:marBottom w:val="0"/>
          <w:divBdr>
            <w:top w:val="none" w:sz="0" w:space="0" w:color="auto"/>
            <w:left w:val="none" w:sz="0" w:space="0" w:color="auto"/>
            <w:bottom w:val="none" w:sz="0" w:space="0" w:color="auto"/>
            <w:right w:val="none" w:sz="0" w:space="0" w:color="auto"/>
          </w:divBdr>
        </w:div>
      </w:divsChild>
    </w:div>
    <w:div w:id="1037244949">
      <w:bodyDiv w:val="1"/>
      <w:marLeft w:val="0"/>
      <w:marRight w:val="0"/>
      <w:marTop w:val="0"/>
      <w:marBottom w:val="0"/>
      <w:divBdr>
        <w:top w:val="none" w:sz="0" w:space="0" w:color="auto"/>
        <w:left w:val="none" w:sz="0" w:space="0" w:color="auto"/>
        <w:bottom w:val="none" w:sz="0" w:space="0" w:color="auto"/>
        <w:right w:val="none" w:sz="0" w:space="0" w:color="auto"/>
      </w:divBdr>
    </w:div>
    <w:div w:id="1633562281">
      <w:bodyDiv w:val="1"/>
      <w:marLeft w:val="0"/>
      <w:marRight w:val="0"/>
      <w:marTop w:val="0"/>
      <w:marBottom w:val="0"/>
      <w:divBdr>
        <w:top w:val="none" w:sz="0" w:space="0" w:color="auto"/>
        <w:left w:val="none" w:sz="0" w:space="0" w:color="auto"/>
        <w:bottom w:val="none" w:sz="0" w:space="0" w:color="auto"/>
        <w:right w:val="none" w:sz="0" w:space="0" w:color="auto"/>
      </w:divBdr>
    </w:div>
    <w:div w:id="2141803503">
      <w:bodyDiv w:val="1"/>
      <w:marLeft w:val="0"/>
      <w:marRight w:val="0"/>
      <w:marTop w:val="0"/>
      <w:marBottom w:val="0"/>
      <w:divBdr>
        <w:top w:val="none" w:sz="0" w:space="0" w:color="auto"/>
        <w:left w:val="none" w:sz="0" w:space="0" w:color="auto"/>
        <w:bottom w:val="none" w:sz="0" w:space="0" w:color="auto"/>
        <w:right w:val="none" w:sz="0" w:space="0" w:color="auto"/>
      </w:divBdr>
      <w:divsChild>
        <w:div w:id="1832477049">
          <w:marLeft w:val="0"/>
          <w:marRight w:val="0"/>
          <w:marTop w:val="0"/>
          <w:marBottom w:val="0"/>
          <w:divBdr>
            <w:top w:val="none" w:sz="0" w:space="0" w:color="auto"/>
            <w:left w:val="none" w:sz="0" w:space="0" w:color="auto"/>
            <w:bottom w:val="single" w:sz="6" w:space="0" w:color="DADADA"/>
            <w:right w:val="none" w:sz="0" w:space="0" w:color="auto"/>
          </w:divBdr>
          <w:divsChild>
            <w:div w:id="894707471">
              <w:marLeft w:val="0"/>
              <w:marRight w:val="3225"/>
              <w:marTop w:val="0"/>
              <w:marBottom w:val="0"/>
              <w:divBdr>
                <w:top w:val="none" w:sz="0" w:space="0" w:color="auto"/>
                <w:left w:val="none" w:sz="0" w:space="0" w:color="auto"/>
                <w:bottom w:val="none" w:sz="0" w:space="0" w:color="auto"/>
                <w:right w:val="none" w:sz="0" w:space="0" w:color="auto"/>
              </w:divBdr>
            </w:div>
          </w:divsChild>
        </w:div>
        <w:div w:id="6082713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4.utdos.ir/contents/surgery-for-chronic-pancreatitis?sectionName=ENDOSCOPY%20VERSUS%20SURGERY&amp;topicRef=16577&amp;anchor=H1692497325&amp;source=see_link" TargetMode="External"/><Relationship Id="rId13" Type="http://schemas.openxmlformats.org/officeDocument/2006/relationships/hyperlink" Target="https://www4.utdos.ir/contents/nonopioid-pharmacotherapy-for-acute-pain-in-adults?sectionName=Suzetrigine%2C%20a%20novel%20Nav1.8%20inhibitor&amp;topicRef=16577&amp;anchor=H510493951&amp;source=see_link" TargetMode="External"/><Relationship Id="rId3" Type="http://schemas.openxmlformats.org/officeDocument/2006/relationships/settings" Target="settings.xml"/><Relationship Id="rId7" Type="http://schemas.openxmlformats.org/officeDocument/2006/relationships/hyperlink" Target="https://www4.utdos.ir/contents/whats-new-in-surgery/abstract/7" TargetMode="External"/><Relationship Id="rId12" Type="http://schemas.openxmlformats.org/officeDocument/2006/relationships/hyperlink" Target="https://www4.utdos.ir/contents/whats-new-in-surgery/abstract/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4.utdos.ir/contents/principles-of-abdominal-wall-closure?sectionName=Negative%20pressure%20wound%20therapy&amp;topicRef=16577&amp;anchor=H864030431&amp;source=see_link" TargetMode="External"/><Relationship Id="rId11" Type="http://schemas.openxmlformats.org/officeDocument/2006/relationships/hyperlink" Target="https://www4.utdos.ir/contents/acetaminophen-paracetamol-drug-information?topicRef=16577&amp;source=see_link" TargetMode="External"/><Relationship Id="rId5" Type="http://schemas.openxmlformats.org/officeDocument/2006/relationships/hyperlink" Target="https://www4.utdos.ir/contents/whats-new-in-surgery/abstract/1" TargetMode="External"/><Relationship Id="rId15" Type="http://schemas.openxmlformats.org/officeDocument/2006/relationships/theme" Target="theme/theme1.xml"/><Relationship Id="rId10" Type="http://schemas.openxmlformats.org/officeDocument/2006/relationships/hyperlink" Target="https://www4.utdos.ir/contents/hydrocodone-drug-information?topicRef=16577&amp;source=see_link" TargetMode="External"/><Relationship Id="rId4" Type="http://schemas.openxmlformats.org/officeDocument/2006/relationships/webSettings" Target="webSettings.xml"/><Relationship Id="rId9" Type="http://schemas.openxmlformats.org/officeDocument/2006/relationships/hyperlink" Target="https://www4.utdos.ir/contents/suzetrigine-drug-information?topicRef=16577&amp;source=see_lin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565</Words>
  <Characters>3225</Characters>
  <Application>Microsoft Office Word</Application>
  <DocSecurity>0</DocSecurity>
  <Lines>26</Lines>
  <Paragraphs>7</Paragraphs>
  <ScaleCrop>false</ScaleCrop>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lib</cp:lastModifiedBy>
  <cp:revision>1</cp:revision>
  <dcterms:created xsi:type="dcterms:W3CDTF">2025-03-30T06:45:00Z</dcterms:created>
  <dcterms:modified xsi:type="dcterms:W3CDTF">2025-03-30T06:47:00Z</dcterms:modified>
</cp:coreProperties>
</file>